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Modèle de délibération portant affiliation à la centrale d’achat “cybersécurité” d’iMio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Province de **</w:t>
      </w:r>
    </w:p>
    <w:p>
      <w:pPr>
        <w:pStyle w:val="Normal"/>
        <w:spacing w:lineRule="auto" w:line="240"/>
        <w:rPr/>
      </w:pPr>
      <w:r>
        <w:rPr/>
        <w:t>Arrondissement de **</w:t>
      </w:r>
    </w:p>
    <w:p>
      <w:pPr>
        <w:pStyle w:val="Normal"/>
        <w:spacing w:lineRule="auto" w:line="240"/>
        <w:rPr/>
      </w:pPr>
      <w:r>
        <w:rPr/>
        <w:t>Commune/Ville/CPAS de **</w:t>
      </w:r>
    </w:p>
    <w:p>
      <w:pPr>
        <w:pStyle w:val="Normal"/>
        <w:spacing w:lineRule="auto" w:line="240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both"/>
        <w:rPr>
          <w:i/>
          <w:i/>
          <w:highlight w:val="yellow"/>
        </w:rPr>
      </w:pPr>
      <w:r>
        <w:rPr>
          <w:i/>
        </w:rPr>
        <w:t xml:space="preserve">Extrait du registre aux délibérations du </w:t>
      </w:r>
      <w:r>
        <w:rPr>
          <w:i/>
          <w:highlight w:val="yellow"/>
        </w:rPr>
        <w:t>Conseil communal/Conseil de l’action sociale</w:t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both"/>
        <w:rPr>
          <w:iCs/>
          <w:highlight w:val="yellow"/>
        </w:rPr>
      </w:pPr>
      <w:r>
        <w:rPr>
          <w:iCs/>
          <w:highlight w:val="yellow"/>
        </w:rPr>
        <w:t>Le conseil communal/Le conseil de l’action sociale</w:t>
      </w:r>
    </w:p>
    <w:p>
      <w:pPr>
        <w:pStyle w:val="Normal"/>
        <w:spacing w:lineRule="auto" w:line="24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lineRule="auto" w:line="240"/>
        <w:jc w:val="both"/>
        <w:rPr/>
      </w:pPr>
      <w:r>
        <w:rPr/>
        <w:t xml:space="preserve">Vu le CDLD, notamment </w:t>
      </w:r>
      <w:r>
        <w:rPr>
          <w:highlight w:val="yellow"/>
        </w:rPr>
        <w:t>les articles L1222-7, paragraphe 1</w:t>
      </w:r>
      <w:r>
        <w:rPr>
          <w:highlight w:val="yellow"/>
          <w:vertAlign w:val="superscript"/>
        </w:rPr>
        <w:t>er</w:t>
      </w:r>
      <w:r>
        <w:rPr>
          <w:highlight w:val="yellow"/>
        </w:rPr>
        <w:t>, et L3122-2/la loi organique des CPAS du 8 juillet 1976, notamment les articles 84ter, paragraphe 1</w:t>
      </w:r>
      <w:r>
        <w:rPr>
          <w:highlight w:val="yellow"/>
          <w:vertAlign w:val="superscript"/>
        </w:rPr>
        <w:t>er</w:t>
      </w:r>
      <w:r>
        <w:rPr>
          <w:highlight w:val="yellow"/>
        </w:rPr>
        <w:t>, et 111</w:t>
      </w:r>
      <w:r>
        <w:rPr/>
        <w:t>;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Vu la loi du 17 juin 2016 relative aux marchés publics, notamment les articles 2, 47 et 129 ;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 xml:space="preserve">Vu les articles 3 et 4 des statuts de la société de l’intercommunale de mutualisation informatique et organisationnelle (ci-après iMio) ;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Vu la décision du Gouvernement wallon du 16 décembre 2021 d’octroyer un subside de 2,5 millions d’euros à iMio aux fins :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/>
        <w:t>D’audit de sécurité des réseaux et des sites des communes et des centres publics d’action sociale demandeurs 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/>
        <w:t>D’acquisition d’équipements visant à protéger les services des communes et des centres publics d’action sociale des cyberattaques ;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widowControl/>
        <w:bidi w:val="0"/>
        <w:spacing w:lineRule="auto" w:line="240" w:before="0" w:after="0"/>
        <w:jc w:val="both"/>
        <w:rPr>
          <w:i/>
          <w:i/>
          <w:highlight w:val="yellow"/>
        </w:rPr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Considérant que la réglementation des marchés publics permet à un adjudicateur de s’ériger en centrale d’achat pour prester des services d’activités d’achat centralisées ;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Qu’elle dispense les adjudicateurs qui recourent à une centrale d’achat d’organiser eux-mêmes une procédure de passation de marché public ;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Que ce mécanisme permet également notamment des économies d’échelle et une professionnalisation des marchés publics découlant des accords-cadres passés par la centrale d’achat ;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Considérant que IMIO est un pouvoir adjudicateur au sens de la loi du 17 juin 2016 et qu’il s’est érigé centrale d’achat par ses statuts ;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Qu’elle propose de réaliser au profit de ses membres des activités d’achat centralisées, en fonction de l’objet et de l’ampleur de l’accord-cadre concerné ;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Considérant que la présente décision a pour objet d’adhérer à la centrale d’achat, sans que cette adhésion n’engage à passer commande à la centrale d’achat une fois le marché attribué ;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Après en avoir délibéré,</w:t>
      </w:r>
    </w:p>
    <w:p>
      <w:pPr>
        <w:pStyle w:val="Normal"/>
        <w:spacing w:lineRule="auto" w:line="240"/>
        <w:jc w:val="both"/>
        <w:rPr/>
      </w:pPr>
      <w:r>
        <w:rPr/>
        <w:t>Par […] voix pour, […] voix contre et […] abstentions,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Décide: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d’adhérer à la centrale d’achat d’iMio suivant les modalités de fonctionnement précisées sur </w:t>
      </w:r>
      <w:r>
        <w:rPr>
          <w:color w:val="1155CC"/>
          <w:u w:val="single"/>
        </w:rPr>
        <w:t>https://www.imio.be/cda/cybersecurite</w:t>
      </w:r>
      <w:r>
        <w:rPr/>
        <w:t xml:space="preserve"> 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 xml:space="preserve">de charger le </w:t>
      </w:r>
      <w:r>
        <w:rPr>
          <w:i/>
        </w:rPr>
        <w:t>collège/**</w:t>
      </w:r>
      <w:r>
        <w:rPr/>
        <w:t xml:space="preserve"> de l’exécution de la présente délibération 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iCs/>
        </w:rPr>
      </w:pPr>
      <w:r>
        <w:rPr>
          <w:iCs/>
        </w:rPr>
        <w:t>de transmettre la présente décision à l’Autorité de tutelle.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Noto Sans Symbols">
    <w:charset w:val="01"/>
    <w:family w:val="swiss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trackRevision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BE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fr-FR" w:eastAsia="fr-B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BE" w:bidi="ar-SA"/>
    </w:rPr>
  </w:style>
  <w:style w:type="paragraph" w:styleId="Titre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3835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uiPriority w:val="99"/>
    <w:qFormat/>
    <w:rsid w:val="001b3835"/>
    <w:rPr>
      <w:sz w:val="20"/>
      <w:szCs w:val="20"/>
    </w:rPr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sid w:val="001b3835"/>
    <w:rPr>
      <w:b/>
      <w:bCs/>
      <w:sz w:val="20"/>
      <w:szCs w:val="20"/>
    </w:rPr>
  </w:style>
  <w:style w:type="character" w:styleId="Numrotationdelignes">
    <w:name w:val="Numérotation de lignes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reprincipal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oustitr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Revision">
    <w:name w:val="Revision"/>
    <w:uiPriority w:val="99"/>
    <w:semiHidden/>
    <w:qFormat/>
    <w:rsid w:val="00d32445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fr-FR" w:eastAsia="fr-BE" w:bidi="ar-SA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1b383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b383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b603d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LibreOffice/7.3.4.2$Linux_X86_64 LibreOffice_project/30$Build-2</Application>
  <AppVersion>15.0000</AppVersion>
  <DocSecurity>4</DocSecurity>
  <Pages>2</Pages>
  <Words>367</Words>
  <Characters>2020</Characters>
  <CharactersWithSpaces>2359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2022-07-29T10:27:00Z</dcterms:created>
  <dc:creator>Mathieu Lambert</dc:creator>
  <dc:description/>
  <dc:language>fr-BE</dc:language>
  <cp:lastModifiedBy>Joël Lambillotte</cp:lastModifiedBy>
  <dcterms:modified xsi:type="dcterms:W3CDTF">2022-07-29T12:58:22Z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